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right"/>
      </w:pPr>
      <w:r>
        <w:rPr>
          <w:rFonts w:ascii="Times New Roman" w:h-ansi="Times New Roman" w:cs="Times New Roman"/>
          <w:sz w:val="16"/>
          <w:sz-cs w:val="16"/>
        </w:rPr>
        <w:t xml:space="preserve">Приложение № 2</w:t>
      </w:r>
    </w:p>
    <w:p>
      <w:pPr>
        <w:jc w:val="right"/>
      </w:pPr>
      <w:r>
        <w:rPr>
          <w:rFonts w:ascii="Times New Roman" w:h-ansi="Times New Roman" w:cs="Times New Roman"/>
          <w:sz w:val="16"/>
          <w:sz-cs w:val="16"/>
        </w:rPr>
        <w:t xml:space="preserve">к приказу ФТС России</w:t>
      </w:r>
    </w:p>
    <w:p>
      <w:pPr>
        <w:jc w:val="right"/>
      </w:pPr>
      <w:r>
        <w:rPr>
          <w:rFonts w:ascii="Times New Roman" w:h-ansi="Times New Roman" w:cs="Times New Roman"/>
          <w:sz w:val="16"/>
          <w:sz-cs w:val="16"/>
        </w:rPr>
        <w:t xml:space="preserve">от 22 декабря 2010 г. № 2520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right"/>
      </w:pPr>
      <w:r>
        <w:rPr>
          <w:rFonts w:ascii="Times New Roman" w:h-ansi="Times New Roman" w:cs="Times New Roman"/>
          <w:sz w:val="24"/>
          <w:sz-cs w:val="24"/>
        </w:rPr>
        <w:t xml:space="preserve">Начальнику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14"/>
          <w:sz-cs w:val="1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>(наименование таможенного органа)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8"/>
          <w:sz-cs w:val="28"/>
          <w:b/>
        </w:rPr>
        <w:t xml:space="preserve">Заявление о возврате (зачете) излишне уплаченных или излишне взысканных сумм таможенных пошлин, налогов и иных денежных средств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>(наименование, ИНН, КПП, адрес организации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>или инициалы, фамилия, адрес физического лица)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-ansi="Times New Roman" w:cs="Times New Roman"/>
          <w:sz w:val="24"/>
          <w:sz-cs w:val="24"/>
        </w:rPr>
        <w:t xml:space="preserve">в соответствии со статьями 129, 147, 148 Федерального закона от 27.11.2010 № 311-ФЗ </w:t>
        <w:br/>
        <w:t xml:space="preserve">«О таможенном регулировании в Российской Федерации» просит вернуть по коду бюджетной </w:t>
        <w:br/>
        <w:t xml:space="preserve"/>
      </w:r>
      <w:r>
        <w:rPr>
          <w:rFonts w:ascii="Times New Roman" w:h-ansi="Times New Roman" w:cs="Times New Roman"/>
          <w:sz w:val="2"/>
          <w:sz-cs w:val="2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классификации платежных документов на банковский счет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-ansi="Times New Roman" w:cs="Times New Roman"/>
          <w:sz w:val="4"/>
          <w:sz-cs w:val="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-ansi="Times New Roman" w:cs="Times New Roman"/>
          <w:sz w:val="24"/>
          <w:sz-cs w:val="24"/>
        </w:rPr>
        <w:t xml:space="preserve">либо зачесть в счет исполнения обязанностей по уплате таможенных платежей, пеней, процентов</w:t>
        <w:br/>
        <w:t xml:space="preserve"/>
      </w:r>
      <w:r>
        <w:rPr>
          <w:rFonts w:ascii="Times New Roman" w:h-ansi="Times New Roman" w:cs="Times New Roman"/>
          <w:sz w:val="2"/>
          <w:sz-cs w:val="2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по документу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-ansi="Times New Roman" w:cs="Times New Roman"/>
          <w:sz w:val="4"/>
          <w:sz-cs w:val="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both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таможенные платежи, внесенные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>(указывается наименование, организационно-правовая форма организации или инициалы, фамилия физического лица, внесшего таможенные платежи)</w:t>
      </w:r>
    </w:p>
    <w:p>
      <w:pPr>
        <w:jc w:val="both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по платежным документам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>(указываются номер, дата и сумма платежного документа)</w:t>
      </w:r>
    </w:p>
    <w:p>
      <w:pPr>
        <w:jc w:val="both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и исчисленные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,</w:t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>(указывается номер документа, в соответствии с которым исчислялись таможенные платежи)</w:t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/>
      </w:r>
    </w:p>
    <w:p>
      <w:pPr>
        <w:jc w:val="both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в связи с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,</w:t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>(указывается факт, в соответствии с которым возникла излишняя уплата)</w:t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/>
      </w:r>
    </w:p>
    <w:p>
      <w:pPr>
        <w:jc w:val="both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что подтверждается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,</w:t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>(указываются номер и дата уведомления таможенного органа об излишней уплате)</w:t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/>
      </w:r>
    </w:p>
    <w:p>
      <w:pPr>
        <w:jc w:val="both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в размере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>(сумма денежных средств к возврату)</w:t>
      </w:r>
    </w:p>
    <w:p>
      <w:pPr>
        <w:jc w:val="both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Перечень прилагаемых документов: </w:t>
        <w:tab/>
        <w:t xml:space="preserve">1)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>(указываются документы, прилагаемые к заявлению)</w:t>
      </w:r>
    </w:p>
    <w:p>
      <w:pPr/>
      <w:r>
        <w:rPr>
          <w:rFonts w:ascii="Times New Roman" w:h-ansi="Times New Roman" w:cs="Times New Roman"/>
          <w:sz w:val="4"/>
          <w:sz-cs w:val="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  <w:tab/>
        <w:t xml:space="preserve">2)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>(подпись руководителя организации или физического лица)</w:t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/>
      </w:r>
    </w:p>
    <w:p>
      <w:pPr>
        <w:jc w:val="center"/>
      </w:pPr>
      <w:r>
        <w:rPr>
          <w:rFonts w:ascii="Times New Roman" w:h-ansi="Times New Roman" w:cs="Times New Roman"/>
          <w:sz w:val="14"/>
          <w:sz-cs w:val="14"/>
        </w:rPr>
        <w:t xml:space="preserve">(инициалы, фамилия)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right"/>
      </w:pPr>
      <w:r>
        <w:rPr>
          <w:rFonts w:ascii="Times New Roman" w:h-ansi="Times New Roman" w:cs="Times New Roman"/>
          <w:sz w:val="24"/>
          <w:sz-cs w:val="24"/>
        </w:rPr>
        <w:t xml:space="preserve">«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»</w:t>
      </w:r>
    </w:p>
    <w:p>
      <w:pPr>
        <w:jc w:val="center"/>
      </w:pPr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>
        <w:jc w:val="right"/>
      </w:pPr>
      <w:r>
        <w:rPr>
          <w:rFonts w:ascii="Times New Roman" w:h-ansi="Times New Roman" w:cs="Times New Roman"/>
          <w:sz w:val="24"/>
          <w:sz-cs w:val="24"/>
        </w:rPr>
        <w:t xml:space="preserve">20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 г.</w:t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/>
      </w:r>
    </w:p>
    <w:p>
      <w:pPr/>
      <w:r>
        <w:rPr>
          <w:rFonts w:ascii="Times New Roman" w:h-ansi="Times New Roman" w:cs="Times New Roman"/>
          <w:sz w:val="24"/>
          <w:sz-cs w:val="24"/>
        </w:rPr>
        <w:t xml:space="preserve">М. П.</w:t>
      </w:r>
    </w:p>
    <w:sectPr>
      <w:pgSz w:w="11900" w:h="16840"/>
      <w:pgMar w:top="567" w:right="567" w:bottom="567" w:left="1134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garant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elena demidova</dc:creator>
</cp:coreProperties>
</file>

<file path=docProps/meta.xml><?xml version="1.0" encoding="utf-8"?>
<meta xmlns="http://schemas.apple.com/cocoa/2006/metadata">
  <generator>CocoaOOXMLWriter/949.54</generator>
</meta>
</file>